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600" w:lineRule="atLeast"/>
        <w:ind w:left="0" w:firstLine="0"/>
        <w:jc w:val="center"/>
        <w:rPr>
          <w:rFonts w:ascii="Tahoma" w:hAnsi="Tahoma" w:eastAsia="Tahoma" w:cs="Tahoma"/>
          <w:i w:val="0"/>
          <w:caps w:val="0"/>
          <w:color w:val="000000"/>
          <w:spacing w:val="0"/>
          <w:sz w:val="19"/>
          <w:szCs w:val="19"/>
        </w:rPr>
      </w:pPr>
      <w:bookmarkStart w:id="0" w:name="_GoBack"/>
      <w:r>
        <w:rPr>
          <w:rFonts w:hint="default" w:ascii="Tahoma" w:hAnsi="Tahoma" w:eastAsia="Tahoma" w:cs="Tahoma"/>
          <w:i w:val="0"/>
          <w:caps w:val="0"/>
          <w:color w:val="000000"/>
          <w:spacing w:val="0"/>
          <w:kern w:val="0"/>
          <w:sz w:val="44"/>
          <w:szCs w:val="44"/>
          <w:shd w:val="clear" w:fill="FFFFFF"/>
          <w:lang w:val="en-US" w:eastAsia="zh-CN" w:bidi="ar"/>
        </w:rPr>
        <w:t>甘肃省金昌市2018年引进急需紧缺人才公告</w:t>
      </w:r>
      <w:bookmarkEnd w:id="0"/>
      <w:r>
        <w:rPr>
          <w:rFonts w:hint="default" w:ascii="Tahoma" w:hAnsi="Tahoma" w:eastAsia="Tahoma" w:cs="Tahoma"/>
          <w:i w:val="0"/>
          <w:caps w:val="0"/>
          <w:color w:val="000000"/>
          <w:spacing w:val="0"/>
          <w:kern w:val="0"/>
          <w:sz w:val="44"/>
          <w:szCs w:val="44"/>
          <w:shd w:val="clear" w:fill="FFFFFF"/>
          <w:lang w:val="en-US" w:eastAsia="zh-CN" w:bidi="ar"/>
        </w:rPr>
        <w:t>（第一批）</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为加快实施人才强市战略，进一步优化人才队伍和结构，金昌市决定面向全国“一流大学建设高校”和医学类院校开展集中引才行动。现就金昌市2018年引进急需紧缺人才有关事项公告如下：</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一、引进对象</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一流大学建设高校”本科及以上学历应往届毕业生，共79名。博士研究生不限学校；临床医学等专业毕业生可放宽到全日制二本以上普通高校；市属企业所需人才以企业制定的引才条件为准。需求专业和引进人数详见《金昌市2018年急需紧缺人才需求目录》。</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二、引进条件</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（一）思想政治素质好，拥护党的路线方针政策，具有坚定正确的政治方向和全心全意为人民服务的宗旨意识。</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（二）具备岗位所需的学历、专业及技能条件。</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（三）能如期毕业并取得毕业证书、学位证书。</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（四）应聘人员年龄条件：本科28岁以下，硕士30岁以下，博士35岁以下（年龄计算截止到2018年6月30日），对个别急需紧缺专业的人才可适当放宽年龄限制，具体以需求目录上要求的条件为准。</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（五）适应岗位要求的身体条件。</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（六）具备招聘岗位要求的其他条件。</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三、优惠政策</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引进人才根据《金昌市“人才特区”建设试点工作实施方案》（市委发〔2012〕29号）精神和《&lt;金昌市引进急需紧缺高层次人才认定办法（试行）&gt;等若干办法》（市委办发〔2012〕175号）以及《关于深化人才发展体制机制改革的实施意见》（市委发〔2017〕22号）（详见金昌党建网(http://www.jczzb.cn/zhuanti/rencai/）等文件的规定，享受相关优惠政策，部分优惠政策如下：</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（一）对于取得博士学位证书的研究生，享受每月1200元的岗位津贴。</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（二）凡集中引进的急需紧缺人才，根据人才住房保障办法规定，享受30-70平方米可“拎包”入住的免租周转房。</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（三）引进人才在金昌境内购买住房，对首次购买120平方米及以下普通住房的，博士研究生、硕士研究生和本科生分别享受购房面积的30%、20%、15%房款补贴，由同级财政一次性发放。</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四）引进急需紧缺人才由市委组织部长期跟踪管理，并纳入全市优秀年轻干部重点培养工程。在工作分配上按照专业对口与个人意愿相结合的原则，可分配到有需求的市直部门、单位工作，也可安排到乡镇、社区或企业挂职锻炼。</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（五）对于来金昌工作的急需紧缺专业博士研究生，本市将协助解决其配偶工作问题，并根据其自身学历和工作经历，安排到市直企事业单位工作。</w:t>
      </w:r>
    </w:p>
    <w:p>
      <w:pPr>
        <w:keepNext w:val="0"/>
        <w:keepLines w:val="0"/>
        <w:widowControl/>
        <w:suppressLineNumbers w:val="0"/>
        <w:shd w:val="clear" w:fill="FFFFFF"/>
        <w:spacing w:line="540" w:lineRule="atLeast"/>
        <w:ind w:left="0" w:firstLine="64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六）引进到事业单位的急需紧缺人才试用期满后，经考核表现优秀的可优先提拔或评聘职称，博士研究生可任正科级及以上职务，或聘为副高级职务；硕士研究生可任副科级及以上职务，或聘为中级职务；本科生工作满2年后表现特别优秀的可任副科级职务，或聘为中级职务。根据各类人才的专业特长和机关用人需求，按照人岗相适原则，对符合公务员调任规定的可调任到相应的党政机关岗位工作。</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四、报名方法</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采取个人自愿报名方式，应聘人员可在金昌市引才小组与高校联合举办的招聘会上现场报名或者通过电话、电子邮件报名。现场报名时须提供以下材料：身份证、学历学位证书或毕业生就业推荐表、职称或其它资格证书、业绩或成绩证明、个人简历等。通过电话、电子邮件报名须提供相关材料的传真件或扫描件。</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五、引进程序</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引进人才在总体执行《甘肃省事业单位公开招聘人员暂行办法》(甘办发〔2011〕22号)和甘肃省委组织部、甘肃省人力资源和社会保障厅《关于进一步规范事业单位公开招聘工作的通知》(甘人社通〔2016〕48号)的基础上，严格按照市委组织部、市编办、市人社局《关于印发&lt;金昌市急需紧缺人才引进工作程序暂行规定&gt;的通知》(市委组发〔2014〕2号)开展工作。一般要经过资格审查、面试、组织考察、人才认定、体检、公示、办理手续等程序。对特别急需紧缺的人才，可采取特事特办的方式，现场考察面试、签订三方协议。急需紧缺高层次人才柔性引进可根据用人单位具体情况开展。</w:t>
      </w:r>
    </w:p>
    <w:p>
      <w:pPr>
        <w:keepNext w:val="0"/>
        <w:keepLines w:val="0"/>
        <w:widowControl/>
        <w:suppressLineNumbers w:val="0"/>
        <w:shd w:val="clear" w:fill="FFFFFF"/>
        <w:spacing w:line="540" w:lineRule="atLeast"/>
        <w:ind w:left="0" w:firstLine="66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引才工作将根据实际需求和储备需要动态化开展，金昌市引才小组将分别于今年11-12月、次年4-5月，分两期开展引才工作。引才小组将结合报名情况，赴部分院校进行宣讲，具体宣讲时间、地点请随时关注我们的后续通知。其他未尽事宜，可登录金昌党建网查阅或致电、致函垂询(http://www.jczzb.cn/zhuanti/rencai/)。有意参加人才引进的应聘者请将个人简历发送至邮箱，同时请填写报名表：https://www.wjx.top/jq/17639604.aspx。</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联系电话：0935-8237627 8235239</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传 真：0935-8212800 邮箱：gsjcrcb@126.com</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60"/>
          <w:kern w:val="0"/>
          <w:sz w:val="32"/>
          <w:szCs w:val="32"/>
          <w:shd w:val="clear" w:fill="FFFFFF"/>
          <w:lang w:val="en-US" w:eastAsia="zh-CN" w:bidi="ar"/>
        </w:rPr>
        <w:t>联系人</w:t>
      </w:r>
      <w:r>
        <w:rPr>
          <w:rFonts w:hint="default" w:ascii="Tahoma" w:hAnsi="Tahoma" w:eastAsia="Tahoma" w:cs="Tahoma"/>
          <w:i w:val="0"/>
          <w:caps w:val="0"/>
          <w:color w:val="000000"/>
          <w:spacing w:val="0"/>
          <w:kern w:val="0"/>
          <w:sz w:val="32"/>
          <w:szCs w:val="32"/>
          <w:shd w:val="clear" w:fill="FFFFFF"/>
          <w:lang w:val="en-US" w:eastAsia="zh-CN" w:bidi="ar"/>
        </w:rPr>
        <w:t>：王鸣和15095450009 孟肇伟 13993560500</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张雅蓉18093545000 张 恒 18609453581</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通讯地址：甘肃省金昌市金川区新华路82号行政中心1030房间</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市属企业联系信息：</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60"/>
          <w:kern w:val="0"/>
          <w:sz w:val="32"/>
          <w:szCs w:val="32"/>
          <w:shd w:val="clear" w:fill="FFFFFF"/>
          <w:lang w:val="en-US" w:eastAsia="zh-CN" w:bidi="ar"/>
        </w:rPr>
        <w:t>市交投</w:t>
      </w:r>
      <w:r>
        <w:rPr>
          <w:rFonts w:hint="default" w:ascii="Tahoma" w:hAnsi="Tahoma" w:eastAsia="Tahoma" w:cs="Tahoma"/>
          <w:i w:val="0"/>
          <w:caps w:val="0"/>
          <w:color w:val="000000"/>
          <w:spacing w:val="0"/>
          <w:kern w:val="0"/>
          <w:sz w:val="32"/>
          <w:szCs w:val="32"/>
          <w:shd w:val="clear" w:fill="FFFFFF"/>
          <w:lang w:val="en-US" w:eastAsia="zh-CN" w:bidi="ar"/>
        </w:rPr>
        <w:t>：陆奕帆 0935-8212139 13519467606</w:t>
      </w:r>
    </w:p>
    <w:p>
      <w:pPr>
        <w:keepNext w:val="0"/>
        <w:keepLines w:val="0"/>
        <w:widowControl/>
        <w:suppressLineNumbers w:val="0"/>
        <w:shd w:val="clear" w:fill="FFFFFF"/>
        <w:spacing w:line="540" w:lineRule="atLeast"/>
        <w:ind w:left="0" w:firstLine="336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591770382@qq.com</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金铁集团：冉生军 0935-7331006 13993570333</w:t>
      </w:r>
    </w:p>
    <w:p>
      <w:pPr>
        <w:keepNext w:val="0"/>
        <w:keepLines w:val="0"/>
        <w:widowControl/>
        <w:suppressLineNumbers w:val="0"/>
        <w:shd w:val="clear" w:fill="FFFFFF"/>
        <w:spacing w:line="540" w:lineRule="atLeast"/>
        <w:ind w:left="0" w:firstLine="336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596879537@qq.com</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金化集团：韩 韬 0935-7351616 13830556268</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jchantao@163.com</w:t>
      </w:r>
    </w:p>
    <w:p>
      <w:pPr>
        <w:keepNext w:val="0"/>
        <w:keepLines w:val="0"/>
        <w:widowControl/>
        <w:suppressLineNumbers w:val="0"/>
        <w:shd w:val="clear" w:fill="FFFFFF"/>
        <w:spacing w:line="540" w:lineRule="atLeast"/>
        <w:ind w:left="0" w:firstLine="645"/>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附 件：《金昌市2018年急需紧缺人才需求目录》</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中共金昌市委组织部</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金昌市人力资源和社会保障局</w:t>
      </w:r>
    </w:p>
    <w:p>
      <w:pPr>
        <w:keepNext w:val="0"/>
        <w:keepLines w:val="0"/>
        <w:widowControl/>
        <w:suppressLineNumbers w:val="0"/>
        <w:shd w:val="clear" w:fill="FFFFFF"/>
        <w:spacing w:line="540" w:lineRule="atLeast"/>
        <w:ind w:left="0" w:firstLine="0"/>
        <w:jc w:val="left"/>
        <w:rPr>
          <w:rFonts w:hint="default" w:ascii="Tahoma" w:hAnsi="Tahoma" w:eastAsia="Tahoma" w:cs="Tahoma"/>
          <w:i w:val="0"/>
          <w:caps w:val="0"/>
          <w:color w:val="000000"/>
          <w:spacing w:val="0"/>
          <w:sz w:val="19"/>
          <w:szCs w:val="19"/>
        </w:rPr>
      </w:pPr>
      <w:r>
        <w:rPr>
          <w:rFonts w:hint="default" w:ascii="Tahoma" w:hAnsi="Tahoma" w:eastAsia="Tahoma" w:cs="Tahoma"/>
          <w:i w:val="0"/>
          <w:caps w:val="0"/>
          <w:color w:val="000000"/>
          <w:spacing w:val="0"/>
          <w:kern w:val="0"/>
          <w:sz w:val="32"/>
          <w:szCs w:val="32"/>
          <w:shd w:val="clear" w:fill="FFFFFF"/>
          <w:lang w:val="en-US" w:eastAsia="zh-CN" w:bidi="ar"/>
        </w:rPr>
        <w:t>2017年10月</w:t>
      </w:r>
    </w:p>
    <w:tbl>
      <w:tblPr>
        <w:tblW w:w="9879" w:type="dxa"/>
        <w:tblInd w:w="10" w:type="dxa"/>
        <w:shd w:val="clear"/>
        <w:tblLayout w:type="fixed"/>
        <w:tblCellMar>
          <w:top w:w="0" w:type="dxa"/>
          <w:left w:w="0" w:type="dxa"/>
          <w:bottom w:w="0" w:type="dxa"/>
          <w:right w:w="0" w:type="dxa"/>
        </w:tblCellMar>
      </w:tblPr>
      <w:tblGrid>
        <w:gridCol w:w="699"/>
        <w:gridCol w:w="1561"/>
        <w:gridCol w:w="2040"/>
        <w:gridCol w:w="600"/>
        <w:gridCol w:w="1120"/>
        <w:gridCol w:w="1020"/>
        <w:gridCol w:w="1960"/>
        <w:gridCol w:w="879"/>
      </w:tblGrid>
      <w:tr>
        <w:tblPrEx>
          <w:shd w:val="clear"/>
          <w:tblLayout w:type="fixed"/>
          <w:tblCellMar>
            <w:top w:w="0" w:type="dxa"/>
            <w:left w:w="0" w:type="dxa"/>
            <w:bottom w:w="0" w:type="dxa"/>
            <w:right w:w="0" w:type="dxa"/>
          </w:tblCellMar>
        </w:tblPrEx>
        <w:trPr>
          <w:gridAfter w:val="7"/>
          <w:wAfter w:w="9180" w:type="dxa"/>
          <w:trHeight w:val="285" w:hRule="atLeast"/>
        </w:trPr>
        <w:tc>
          <w:tcPr>
            <w:tcW w:w="699" w:type="dxa"/>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附件</w:t>
            </w:r>
          </w:p>
        </w:tc>
      </w:tr>
      <w:tr>
        <w:tblPrEx>
          <w:shd w:val="clear"/>
          <w:tblLayout w:type="fixed"/>
          <w:tblCellMar>
            <w:top w:w="0" w:type="dxa"/>
            <w:left w:w="0" w:type="dxa"/>
            <w:bottom w:w="0" w:type="dxa"/>
            <w:right w:w="0" w:type="dxa"/>
          </w:tblCellMar>
        </w:tblPrEx>
        <w:trPr>
          <w:trHeight w:val="540" w:hRule="atLeast"/>
        </w:trPr>
        <w:tc>
          <w:tcPr>
            <w:tcW w:w="9879" w:type="dxa"/>
            <w:gridSpan w:val="8"/>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40"/>
                <w:szCs w:val="40"/>
                <w:bdr w:val="none" w:color="auto" w:sz="0" w:space="0"/>
                <w:lang w:val="en-US" w:eastAsia="zh-CN" w:bidi="ar"/>
              </w:rPr>
              <w:t>金昌市2018年急需紧缺人才需求目录</w:t>
            </w:r>
          </w:p>
        </w:tc>
      </w:tr>
      <w:tr>
        <w:tblPrEx>
          <w:shd w:val="clear"/>
          <w:tblLayout w:type="fixed"/>
          <w:tblCellMar>
            <w:top w:w="0" w:type="dxa"/>
            <w:left w:w="0" w:type="dxa"/>
            <w:bottom w:w="0" w:type="dxa"/>
            <w:right w:w="0" w:type="dxa"/>
          </w:tblCellMar>
        </w:tblPrEx>
        <w:trPr>
          <w:trHeight w:val="54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序号</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需求单位</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需求专业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人数</w:t>
            </w:r>
          </w:p>
        </w:tc>
        <w:tc>
          <w:tcPr>
            <w:tcW w:w="11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年龄</w:t>
            </w:r>
          </w:p>
        </w:tc>
        <w:tc>
          <w:tcPr>
            <w:tcW w:w="10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学历</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业绩能力要求</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2"/>
                <w:szCs w:val="22"/>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216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市委组织部</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（市人才储备中心）</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经济类、文学类、管理类、营销类和电子信息类相关专业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5</w:t>
            </w:r>
          </w:p>
        </w:tc>
        <w:tc>
          <w:tcPr>
            <w:tcW w:w="11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本科28岁以下，硕士30岁以下，博士35岁以下（年龄计算截止到2018年6月30日）</w:t>
            </w: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“一流大学建设高校”本科及以上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在校期间获得校级及以上奖学金，被评为院系级以上“三好学生”“优秀学生干部”“优秀毕业生”或获得“道德模范”“见义勇为”等表彰奖励的，可不限专业</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15"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市委政法委</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（市社会治安综合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治理信息化办公室）</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法学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2</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具有较强的法学理论素养和文秘工作能力</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市政府办</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（“市长热线”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受理中心）</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汉语言文字学/研究生</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汉语言文学/本科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能从事综合性文字工作</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168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市文广局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（市广播电视台）</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新闻传播类</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汉语言文学 </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及社会科学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3</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热爱广播电视新闻事业,有较高的政治素质和新闻敏锐性，文字功底扎实，具备较强的全媒体新闻策划和采编能力</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360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播音与主持艺术</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胜任金昌广播电视台广播、电视等自办栏目（包含直播节目）的播音与主持工作，具备大型文艺晚会、大型活动的现场主持能力，具有播音员主持人从业资格证书，获得国家普通话等级测试一级乙等及以上证书，播音主持水平特别优秀的人才，可不限专业</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8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市建设局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（建管局）</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机械设计制造及其自动化</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具有任职岗位相应的能力要求</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6</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市建设局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（市政处）</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财会专业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取得会计资格证，有会计从业经验者优先</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15"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市发改委</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（公共资源交易</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管理委员会办公室）</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财会专业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取得会计资格证，有会计从业经验者优先</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8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市工信委</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工学、管理学、经济学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2</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熟悉工业经济相关业务</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市交通运输局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（金昌市交通工程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质量监督站）</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化学专业（危化品运输管理方向）、</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计算机相关专业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具有2年以上工作经验</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1125"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市水务局</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水利水电工程技术</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本科28岁以下，硕士30岁以下，博士35岁以下（年龄计算截止到2018年6月30日）</w:t>
            </w:r>
          </w:p>
        </w:tc>
        <w:tc>
          <w:tcPr>
            <w:tcW w:w="10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“一流大学建设高校”硕士及以上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熟练掌握和应用水利水电工程技术</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45"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市财政局</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工程造价及相关专业、办公自动化及网络设备专业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“一流大学建设高校”本科及以上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具有相关专业1年以上工作经验</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8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市审计局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（固定资产投资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审核中心）</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土木工程、工程造价、工程管理、建筑学、 给排水科学与工程</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具有任职岗位相应的能力要求</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8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会计学、财务管理、审计学、财政学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8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环境科学与工程、资源与环境经济学等自然资源审计相关专业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2</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144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市农艺研究院</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孵化中心</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作物遗传育种（花卉繁育）、组培、水培方向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“一流大学建设高校”硕士及以上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具有植物育种、花卉选育扩繁、组培及水培等科研能力，要求从事过此类工作1年以上，具有初级职称</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1155"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水肥一体、土壤分析</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等方向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“一流大学建设高校”硕士及以上，高级职称</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具有水肥一体化、土壤分析等科研能力，要求从事此类工作3年以上</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1395"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组培实验室、现代化育苗等方向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具有组培实验能力、熟悉现代化苗床、穴盘等育苗技术，要求从事此类工作3年以上</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144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市林业局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（市环城防护林</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管理站）</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测绘或地理信息系统</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“一流大学建设高校”硕士及以上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能独立完成林业勘察、作业设计，熟练掌握林业软件操作应用及制图技能，具备较高的文字功底</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市环保局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（市环评中心）</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气象学、大气物理学、</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20"/>
                <w:szCs w:val="20"/>
                <w:bdr w:val="none" w:color="auto" w:sz="0" w:space="0"/>
                <w:lang w:val="en-US" w:eastAsia="zh-CN" w:bidi="ar"/>
              </w:rPr>
              <w:t>大气环境</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具有任职岗位相应的能力要求</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95"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生态学、生态安全</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9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16</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市规划局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（市城乡规划展览馆）</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会计学相关专业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“一流大学建设高校”本科及以上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具有会计从业资格</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0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17</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市气象局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（气象站）</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计算机科学（软件开发）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计算机专业，侧重软件开发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0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市气象局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（雷达站）</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大气探测（雷达）</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大气探测雷达探测方向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54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市委党校</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中文</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“一流大学建设高校”硕士及以上</w:t>
            </w:r>
          </w:p>
        </w:tc>
        <w:tc>
          <w:tcPr>
            <w:tcW w:w="19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有教学、科研工作经历优先</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54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哲学或政治学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2</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3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20</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市编办</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财会专业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本科28岁以下，硕士30岁以下，博士35岁以下（年龄计算截止到2018年6月30日）</w:t>
            </w: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“一流大学建设高校”本科及以上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18"/>
                <w:szCs w:val="18"/>
                <w:bdr w:val="none" w:color="auto" w:sz="0" w:space="0"/>
                <w:lang w:val="en-US" w:eastAsia="zh-CN" w:bidi="ar"/>
              </w:rPr>
              <w:t>取得会计证，熟悉财务管理和财务软件操作</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市工商局</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计算机专业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独立开展信息管理、网络维护、软硬件维护等</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法律专业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熟练掌握并运用法律从事行政管理工作</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22</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市商务局</w:t>
            </w:r>
            <w:r>
              <w:rPr>
                <w:rFonts w:ascii="宋体" w:hAnsi="宋体" w:eastAsia="宋体" w:cs="宋体"/>
                <w:kern w:val="0"/>
                <w:sz w:val="20"/>
                <w:szCs w:val="20"/>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（市电子商务中心）</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电子商务</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具有较强组织协调能力和电子商务业务实践能力</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120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23</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市粮食局</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食品质量与安全、食品科学与工程</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能独立完成一般粮油检验检测工作，具有中级及以上粮油食品检验资格证者优先考虑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6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24</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市疾控中心</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分析化学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熟悉饮用水、食品、碘盐等理化检验流程，熟练操作相关仪器设备</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8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财会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能够胜任财务本职工作</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8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计算机或网络信息安全</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能够胜任网络安全管理本职工作</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6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预防医学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能够胜任疾病日常监测和突发公共卫生事件应急处置等工作</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60" w:hRule="atLeast"/>
        </w:trPr>
        <w:tc>
          <w:tcPr>
            <w:tcW w:w="69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25</w:t>
            </w:r>
          </w:p>
        </w:tc>
        <w:tc>
          <w:tcPr>
            <w:tcW w:w="15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市中心血站</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医学检验</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全日制二本及以上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能胜任血站实验室工作，取得临床医学检验技术资格证的优先考虑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5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26</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市人民医院</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6</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能胜任相关专业临床工作，取得执业医师资格证的优先考虑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5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麻醉医学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5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医学影像</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5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康复医学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6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27</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市中医医院</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熟练掌握本岗位具备的专业知识，取得执业医师资格证的优先考虑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96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中医骨伤学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熟练掌握本岗位具备的专业知识，硕士及以上学历优先考虑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39"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28</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市第一人民医院</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临床医学（肿瘤科）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本科28岁以下，硕士30岁以下，博士35岁以下，高级职称者可放宽至45岁（年龄计算截止到2018年6月30日）</w:t>
            </w: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热爱医学专业能胜任本职工作，10年以上临床经验、高级职称者优先考虑</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39"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临床医学（儿科）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39"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临床医学（骨科）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39"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临床医学（神经内科）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39"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临床医学（普外科）</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39"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临床医学</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285"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29</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市交投</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金融管理</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35岁以下（年龄计算截止到2018年6月30日）</w:t>
            </w: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全日制本科及以上</w:t>
            </w:r>
          </w:p>
        </w:tc>
        <w:tc>
          <w:tcPr>
            <w:tcW w:w="19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3年以上工作经验</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285"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计算机技术与应用</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285"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交通工程</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2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30</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金铁集团公司</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铸造</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硕士研究生学历及以上，高级职称</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能够规划研发公司的新产品，实现公司技术创新目标</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72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工业设计</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有较高的专业技术能力，能指导公司产品设计</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72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财务</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具有高级会计师以上资格，有丰富的融资经验</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96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市场营销</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接受过专业营销训练，能掌握市场需求动态，有开发营销市场网络经验</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960" w:hRule="atLeast"/>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w:t>
            </w:r>
          </w:p>
        </w:tc>
        <w:tc>
          <w:tcPr>
            <w:tcW w:w="1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金化集团公司</w:t>
            </w: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化工</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不限</w:t>
            </w: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学历不限，高级职称</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国家级或省级化工研究院从事化工领域研究的退休或离岗专家</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72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化工</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全国合成氨生产领域的已退休或离岗的专家或总工</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96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合成氨深加工</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合成氨深加工方面有成功操作经验或研究成果的国内专家</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72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节能</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全国节能方面有成功操作经验或研究成果的国内专家</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96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财务、金融、证券及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相关专业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国家及省级银监会、证监会退休专家，或证券公司退休专家</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72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财务管理</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从事过大中型企业财务管理的已退休或离岗专家</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1920"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股权管理重组、资本运营、上市运作等专业</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国家及省级银监会、证监会退休专家，或证券公司退休专家。熟练股票和资本运作等金融知识，对企业的金融运作，投融资比较熟悉</w:t>
            </w:r>
          </w:p>
        </w:tc>
        <w:tc>
          <w:tcPr>
            <w:tcW w:w="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柔性引进</w:t>
            </w:r>
          </w:p>
        </w:tc>
      </w:tr>
      <w:tr>
        <w:tblPrEx>
          <w:shd w:val="clear"/>
          <w:tblLayout w:type="fixed"/>
          <w:tblCellMar>
            <w:top w:w="0" w:type="dxa"/>
            <w:left w:w="0" w:type="dxa"/>
            <w:bottom w:w="0" w:type="dxa"/>
            <w:right w:w="0" w:type="dxa"/>
          </w:tblCellMar>
        </w:tblPrEx>
        <w:trPr>
          <w:trHeight w:val="795"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18"/>
                <w:szCs w:val="18"/>
                <w:bdr w:val="none" w:color="auto" w:sz="0" w:space="0"/>
                <w:lang w:val="en-US" w:eastAsia="zh-CN" w:bidi="ar"/>
              </w:rPr>
              <w:t>市场营销</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30岁及以下（年龄计算截止到2018年6月30日）</w:t>
            </w:r>
          </w:p>
        </w:tc>
        <w:tc>
          <w:tcPr>
            <w:tcW w:w="102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全日制本科及以上</w:t>
            </w: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熟练掌握本岗位具备的专业知识</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95" w:hRule="atLeast"/>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1</w:t>
            </w:r>
          </w:p>
        </w:tc>
        <w:tc>
          <w:tcPr>
            <w:tcW w:w="11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0"/>
                <w:szCs w:val="20"/>
                <w:bdr w:val="none" w:color="auto" w:sz="0" w:space="0"/>
                <w:lang w:val="en-US" w:eastAsia="zh-CN" w:bidi="ar"/>
              </w:rPr>
              <w:t>有营销经验者优先</w:t>
            </w:r>
          </w:p>
        </w:tc>
        <w:tc>
          <w:tcPr>
            <w:tcW w:w="879"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285" w:hRule="atLeast"/>
        </w:trPr>
        <w:tc>
          <w:tcPr>
            <w:tcW w:w="4300"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0"/>
                <w:szCs w:val="20"/>
                <w:bdr w:val="none" w:color="auto" w:sz="0" w:space="0"/>
                <w:lang w:val="en-US" w:eastAsia="zh-CN" w:bidi="ar"/>
              </w:rPr>
              <w:t>总 计</w:t>
            </w:r>
          </w:p>
        </w:tc>
        <w:tc>
          <w:tcPr>
            <w:tcW w:w="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0"/>
                <w:szCs w:val="20"/>
                <w:bdr w:val="none" w:color="auto" w:sz="0" w:space="0"/>
                <w:lang w:val="en-US" w:eastAsia="zh-CN" w:bidi="ar"/>
              </w:rPr>
              <w:t>79</w:t>
            </w:r>
          </w:p>
        </w:tc>
        <w:tc>
          <w:tcPr>
            <w:tcW w:w="1120" w:type="dxa"/>
            <w:shd w:val="clear"/>
            <w:vAlign w:val="center"/>
          </w:tcPr>
          <w:p>
            <w:pPr>
              <w:rPr>
                <w:rFonts w:hint="eastAsia" w:ascii="宋体"/>
                <w:sz w:val="24"/>
                <w:szCs w:val="24"/>
              </w:rPr>
            </w:pPr>
          </w:p>
        </w:tc>
        <w:tc>
          <w:tcPr>
            <w:tcW w:w="1020" w:type="dxa"/>
            <w:shd w:val="clear"/>
            <w:vAlign w:val="center"/>
          </w:tcPr>
          <w:p>
            <w:pPr>
              <w:rPr>
                <w:rFonts w:hint="eastAsia" w:ascii="宋体"/>
                <w:sz w:val="24"/>
                <w:szCs w:val="24"/>
              </w:rPr>
            </w:pPr>
          </w:p>
        </w:tc>
        <w:tc>
          <w:tcPr>
            <w:tcW w:w="1960" w:type="dxa"/>
            <w:shd w:val="clear"/>
            <w:vAlign w:val="center"/>
          </w:tcPr>
          <w:p>
            <w:pPr>
              <w:rPr>
                <w:rFonts w:hint="eastAsia" w:ascii="宋体"/>
                <w:sz w:val="24"/>
                <w:szCs w:val="24"/>
              </w:rPr>
            </w:pPr>
          </w:p>
        </w:tc>
        <w:tc>
          <w:tcPr>
            <w:tcW w:w="879" w:type="dxa"/>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636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2017-11-01T01:54:37Z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